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94" w:rsidRDefault="001C53FF" w:rsidP="001C53FF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913341" w:rsidRDefault="00913341">
      <w:pPr>
        <w:ind w:firstLine="0"/>
        <w:jc w:val="left"/>
        <w:rPr>
          <w:b/>
          <w:sz w:val="26"/>
          <w:szCs w:val="26"/>
        </w:rPr>
      </w:pPr>
    </w:p>
    <w:p w:rsidR="00C11194" w:rsidRDefault="00C11194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6A3DA6" w:rsidRDefault="00052862">
      <w:pPr>
        <w:ind w:firstLine="0"/>
        <w:jc w:val="center"/>
        <w:rPr>
          <w:b/>
          <w:color w:val="000000"/>
          <w:sz w:val="24"/>
          <w:szCs w:val="24"/>
        </w:rPr>
      </w:pPr>
      <w:r w:rsidRPr="00052862">
        <w:rPr>
          <w:b/>
          <w:color w:val="000000"/>
          <w:sz w:val="24"/>
          <w:szCs w:val="24"/>
        </w:rPr>
        <w:t>на поставку трансформаторно</w:t>
      </w:r>
      <w:r w:rsidR="009A4FE0">
        <w:rPr>
          <w:b/>
          <w:color w:val="000000"/>
          <w:sz w:val="24"/>
          <w:szCs w:val="24"/>
        </w:rPr>
        <w:t>го</w:t>
      </w:r>
      <w:r w:rsidRPr="00052862">
        <w:rPr>
          <w:b/>
          <w:color w:val="000000"/>
          <w:sz w:val="24"/>
          <w:szCs w:val="24"/>
        </w:rPr>
        <w:t xml:space="preserve"> </w:t>
      </w:r>
      <w:r w:rsidR="009A4FE0" w:rsidRPr="00052862">
        <w:rPr>
          <w:b/>
          <w:color w:val="000000"/>
          <w:sz w:val="24"/>
          <w:szCs w:val="24"/>
        </w:rPr>
        <w:t>масл</w:t>
      </w:r>
      <w:r w:rsidR="009A4FE0">
        <w:rPr>
          <w:b/>
          <w:color w:val="000000"/>
          <w:sz w:val="24"/>
          <w:szCs w:val="24"/>
        </w:rPr>
        <w:t>а</w:t>
      </w:r>
    </w:p>
    <w:p w:rsidR="009A4FE0" w:rsidRPr="00052862" w:rsidRDefault="009A4FE0">
      <w:pPr>
        <w:ind w:firstLine="0"/>
        <w:jc w:val="center"/>
        <w:rPr>
          <w:b/>
          <w:sz w:val="26"/>
          <w:szCs w:val="26"/>
        </w:rPr>
      </w:pPr>
    </w:p>
    <w:tbl>
      <w:tblPr>
        <w:tblW w:w="10773" w:type="dxa"/>
        <w:tblInd w:w="250" w:type="dxa"/>
        <w:tblLayout w:type="fixed"/>
        <w:tblLook w:val="0000"/>
      </w:tblPr>
      <w:tblGrid>
        <w:gridCol w:w="520"/>
        <w:gridCol w:w="47"/>
        <w:gridCol w:w="8647"/>
        <w:gridCol w:w="709"/>
        <w:gridCol w:w="850"/>
      </w:tblGrid>
      <w:tr w:rsidR="00276689" w:rsidTr="00981A14">
        <w:trPr>
          <w:trHeight w:val="39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689" w:rsidRPr="006A3DA6" w:rsidRDefault="0027668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689" w:rsidRPr="006A3DA6" w:rsidRDefault="002766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3DA6">
              <w:rPr>
                <w:b/>
                <w:sz w:val="24"/>
                <w:szCs w:val="24"/>
              </w:rPr>
              <w:t>Номенклатура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689" w:rsidRPr="006A3DA6" w:rsidRDefault="002766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A3DA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6689" w:rsidRPr="006A3DA6" w:rsidRDefault="00276689">
            <w:pPr>
              <w:ind w:firstLine="0"/>
              <w:jc w:val="center"/>
              <w:rPr>
                <w:sz w:val="24"/>
                <w:szCs w:val="24"/>
              </w:rPr>
            </w:pPr>
            <w:r w:rsidRPr="006A3DA6">
              <w:rPr>
                <w:b/>
                <w:sz w:val="24"/>
                <w:szCs w:val="24"/>
              </w:rPr>
              <w:t>Кол</w:t>
            </w:r>
            <w:r w:rsidR="00EC34C9" w:rsidRPr="006A3DA6">
              <w:rPr>
                <w:b/>
                <w:sz w:val="24"/>
                <w:szCs w:val="24"/>
              </w:rPr>
              <w:t>-</w:t>
            </w:r>
            <w:r w:rsidRPr="006A3DA6">
              <w:rPr>
                <w:b/>
                <w:sz w:val="24"/>
                <w:szCs w:val="24"/>
              </w:rPr>
              <w:t>во</w:t>
            </w:r>
          </w:p>
        </w:tc>
      </w:tr>
      <w:tr w:rsidR="001D67C8" w:rsidTr="00981A14">
        <w:trPr>
          <w:trHeight w:val="34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7C8" w:rsidRPr="00276689" w:rsidRDefault="001D67C8" w:rsidP="009A4FE0">
            <w:pPr>
              <w:ind w:left="568" w:firstLine="0"/>
              <w:rPr>
                <w:b/>
                <w:sz w:val="22"/>
                <w:szCs w:val="22"/>
              </w:rPr>
            </w:pPr>
            <w:bookmarkStart w:id="0" w:name="_Hlk326180852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862" w:rsidRPr="00156D9F" w:rsidRDefault="00052862" w:rsidP="009A4FE0">
            <w:pPr>
              <w:pStyle w:val="4"/>
              <w:shd w:val="clear" w:color="auto" w:fill="FFFFFF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156D9F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Область применения </w:t>
            </w:r>
            <w:r w:rsidRPr="00913341">
              <w:rPr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  <w:t>трансформаторного масла </w:t>
            </w:r>
            <w:proofErr w:type="spellStart"/>
            <w:r w:rsidR="00410225">
              <w:rPr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  <w:t>Лукойл</w:t>
            </w:r>
            <w:proofErr w:type="spellEnd"/>
            <w:r w:rsidR="00410225">
              <w:rPr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  <w:t xml:space="preserve"> </w:t>
            </w:r>
            <w:r w:rsidRPr="00913341">
              <w:rPr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  <w:t xml:space="preserve">ВГ </w:t>
            </w:r>
            <w:r w:rsidR="00913341" w:rsidRPr="00913341">
              <w:rPr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  <w:t>(216,5л)</w:t>
            </w:r>
            <w:r w:rsidR="009A4FE0">
              <w:rPr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  <w:t xml:space="preserve">                                              </w:t>
            </w:r>
            <w:r w:rsidR="00913341" w:rsidRPr="00913341">
              <w:rPr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  <w:t xml:space="preserve"> </w:t>
            </w:r>
            <w:r w:rsidRPr="00913341">
              <w:rPr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  <w:t>(ТУ 38.401-58-177-96)</w:t>
            </w:r>
            <w:r w:rsidRPr="00156D9F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</w:p>
          <w:p w:rsidR="006A3DA6" w:rsidRPr="00052862" w:rsidRDefault="00052862" w:rsidP="00052862">
            <w:pPr>
              <w:pStyle w:val="ac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555555"/>
              </w:rPr>
            </w:pPr>
            <w:r>
              <w:rPr>
                <w:color w:val="555555"/>
              </w:rPr>
              <w:t xml:space="preserve">Масло </w:t>
            </w:r>
            <w:r w:rsidRPr="00052862">
              <w:rPr>
                <w:color w:val="555555"/>
              </w:rPr>
              <w:t xml:space="preserve">ВГ предназначается для использования в трансформаторах, преобразователях (выпрямителях), а также в токораспределительной аппаратуре с напряжением до 1150 кВ включительно. Широко используется в качестве </w:t>
            </w:r>
            <w:r>
              <w:rPr>
                <w:color w:val="555555"/>
              </w:rPr>
              <w:t>изолирующего масла в распредели</w:t>
            </w:r>
            <w:r w:rsidRPr="00052862">
              <w:rPr>
                <w:color w:val="555555"/>
              </w:rPr>
              <w:t>тельной аппарат</w:t>
            </w:r>
            <w:r>
              <w:rPr>
                <w:color w:val="555555"/>
              </w:rPr>
              <w:t xml:space="preserve">уре, </w:t>
            </w:r>
            <w:r w:rsidRPr="00052862">
              <w:rPr>
                <w:color w:val="555555"/>
              </w:rPr>
              <w:t>трансформаторах, преобразователях, индукторах, конденсаторах, а также в токораспределительной аппаратуре с напряжением до 1150 кВ включительно.</w:t>
            </w:r>
          </w:p>
          <w:p w:rsidR="00E2597E" w:rsidRDefault="00E2597E" w:rsidP="006F785A">
            <w:pPr>
              <w:pStyle w:val="ac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характеристики:</w:t>
            </w:r>
          </w:p>
          <w:tbl>
            <w:tblPr>
              <w:tblW w:w="8529" w:type="dxa"/>
              <w:shd w:val="clear" w:color="auto" w:fill="FEFE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7"/>
              <w:gridCol w:w="5954"/>
              <w:gridCol w:w="2268"/>
            </w:tblGrid>
            <w:tr w:rsidR="00E24862" w:rsidRPr="00CB2EA6" w:rsidTr="00863C38">
              <w:tc>
                <w:tcPr>
                  <w:tcW w:w="3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E12733">
                  <w:pPr>
                    <w:spacing w:before="100" w:beforeAutospacing="1" w:after="100" w:afterAutospacing="1" w:line="214" w:lineRule="atLeast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№</w:t>
                  </w:r>
                </w:p>
              </w:tc>
              <w:tc>
                <w:tcPr>
                  <w:tcW w:w="59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E12733">
                  <w:pPr>
                    <w:spacing w:before="100" w:beforeAutospacing="1" w:after="100" w:afterAutospacing="1" w:line="214" w:lineRule="atLeast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E12733">
                  <w:pPr>
                    <w:spacing w:before="100" w:beforeAutospacing="1" w:after="100" w:afterAutospacing="1" w:line="214" w:lineRule="atLeast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Норма</w:t>
                  </w:r>
                </w:p>
              </w:tc>
            </w:tr>
            <w:tr w:rsidR="00E24862" w:rsidRPr="00CB2EA6" w:rsidTr="00863C38">
              <w:trPr>
                <w:trHeight w:val="850"/>
              </w:trPr>
              <w:tc>
                <w:tcPr>
                  <w:tcW w:w="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E12733">
                  <w:pPr>
                    <w:spacing w:before="100" w:beforeAutospacing="1" w:after="100" w:afterAutospacing="1" w:line="214" w:lineRule="atLeast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34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Вязкость кинематическая, мм</w:t>
                  </w:r>
                  <w:r w:rsidRPr="00CB2EA6">
                    <w:rPr>
                      <w:color w:val="535353"/>
                      <w:sz w:val="22"/>
                      <w:szCs w:val="22"/>
                      <w:vertAlign w:val="superscript"/>
                      <w:lang w:eastAsia="ru-RU"/>
                    </w:rPr>
                    <w:t>2</w:t>
                  </w: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/с, не более</w:t>
                  </w: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br/>
                    <w:t>при 50</w:t>
                  </w:r>
                  <w:proofErr w:type="gramStart"/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°С</w:t>
                  </w:r>
                  <w:proofErr w:type="gramEnd"/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br/>
                    <w:t>при минус 30°С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0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 </w:t>
                  </w: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br/>
                    <w:t>9,0</w:t>
                  </w: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br/>
                    <w:t>1200</w:t>
                  </w:r>
                </w:p>
              </w:tc>
            </w:tr>
            <w:tr w:rsidR="00E24862" w:rsidRPr="00CB2EA6" w:rsidTr="00863C38">
              <w:tc>
                <w:tcPr>
                  <w:tcW w:w="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E12733">
                  <w:pPr>
                    <w:spacing w:before="100" w:beforeAutospacing="1" w:after="100" w:afterAutospacing="1" w:line="214" w:lineRule="atLeast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34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Кислотное число, мг КОН на 1 г масла, не более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0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0,01</w:t>
                  </w:r>
                </w:p>
              </w:tc>
            </w:tr>
            <w:tr w:rsidR="00E24862" w:rsidRPr="00CB2EA6" w:rsidTr="00863C38">
              <w:tc>
                <w:tcPr>
                  <w:tcW w:w="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E12733">
                  <w:pPr>
                    <w:spacing w:before="100" w:beforeAutospacing="1" w:after="100" w:afterAutospacing="1" w:line="214" w:lineRule="atLeast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34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Температура вспышки, определяемая в закрытом тигле, °</w:t>
                  </w:r>
                  <w:proofErr w:type="gramStart"/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С</w:t>
                  </w:r>
                  <w:proofErr w:type="gramEnd"/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, не ниже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0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 135</w:t>
                  </w:r>
                </w:p>
              </w:tc>
            </w:tr>
            <w:tr w:rsidR="00E24862" w:rsidRPr="00CB2EA6" w:rsidTr="00863C38">
              <w:tc>
                <w:tcPr>
                  <w:tcW w:w="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E12733">
                  <w:pPr>
                    <w:spacing w:before="100" w:beforeAutospacing="1" w:after="100" w:afterAutospacing="1" w:line="214" w:lineRule="atLeast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34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Температура застывания, °</w:t>
                  </w:r>
                  <w:proofErr w:type="gramStart"/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С</w:t>
                  </w:r>
                  <w:proofErr w:type="gramEnd"/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, не выше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0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минус 45</w:t>
                  </w:r>
                </w:p>
              </w:tc>
            </w:tr>
            <w:tr w:rsidR="00E24862" w:rsidRPr="00CB2EA6" w:rsidTr="00863C38">
              <w:tc>
                <w:tcPr>
                  <w:tcW w:w="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E12733">
                  <w:pPr>
                    <w:spacing w:before="100" w:beforeAutospacing="1" w:after="100" w:afterAutospacing="1" w:line="214" w:lineRule="atLeast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34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Содержание механических примесей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0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отсутствие</w:t>
                  </w:r>
                </w:p>
              </w:tc>
            </w:tr>
            <w:tr w:rsidR="00E24862" w:rsidRPr="00CB2EA6" w:rsidTr="00863C38">
              <w:tc>
                <w:tcPr>
                  <w:tcW w:w="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E12733">
                  <w:pPr>
                    <w:spacing w:before="100" w:beforeAutospacing="1" w:after="100" w:afterAutospacing="1" w:line="214" w:lineRule="atLeast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34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Испытание коррозионного воздействия на пластинки из меди марок М-1 или М-2 по ГОСТ 859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0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выдерживает</w:t>
                  </w:r>
                </w:p>
              </w:tc>
            </w:tr>
            <w:tr w:rsidR="00E24862" w:rsidRPr="00CB2EA6" w:rsidTr="00863C38">
              <w:tc>
                <w:tcPr>
                  <w:tcW w:w="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E12733">
                  <w:pPr>
                    <w:spacing w:before="100" w:beforeAutospacing="1" w:after="100" w:afterAutospacing="1" w:line="214" w:lineRule="atLeast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34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 xml:space="preserve">Цвет на колориметре ЦНТ, </w:t>
                  </w:r>
                  <w:proofErr w:type="spellStart"/>
                  <w:proofErr w:type="gramStart"/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ед</w:t>
                  </w:r>
                  <w:proofErr w:type="spellEnd"/>
                  <w:proofErr w:type="gramEnd"/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 xml:space="preserve"> ЦНТ, не более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0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1,0</w:t>
                  </w:r>
                </w:p>
              </w:tc>
            </w:tr>
            <w:tr w:rsidR="00E24862" w:rsidRPr="00CB2EA6" w:rsidTr="00863C38">
              <w:tc>
                <w:tcPr>
                  <w:tcW w:w="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E12733">
                  <w:pPr>
                    <w:spacing w:before="100" w:beforeAutospacing="1" w:after="100" w:afterAutospacing="1" w:line="214" w:lineRule="atLeast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34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 xml:space="preserve">Стабильность против окисления по методу МЭК, Индукционный период окисления, </w:t>
                  </w:r>
                  <w:proofErr w:type="gramStart"/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ч</w:t>
                  </w:r>
                  <w:proofErr w:type="gramEnd"/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, не менее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0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 120</w:t>
                  </w:r>
                </w:p>
              </w:tc>
            </w:tr>
            <w:tr w:rsidR="00E24862" w:rsidRPr="00CB2EA6" w:rsidTr="00863C38">
              <w:tc>
                <w:tcPr>
                  <w:tcW w:w="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E12733">
                  <w:pPr>
                    <w:spacing w:before="100" w:beforeAutospacing="1" w:after="100" w:afterAutospacing="1" w:line="214" w:lineRule="atLeast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34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Стабильность против окисления: не более</w:t>
                  </w: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br/>
                    <w:t>- массовая доля осадка, %</w:t>
                  </w: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br/>
                    <w:t>- кислотное число окисленного масла, мг КОН на 1 г масла</w:t>
                  </w: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br/>
                    <w:t>- содержание летучих низкомолекулярных кислот, мг КОН на 1 г масла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0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 </w:t>
                  </w: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br/>
                    <w:t>0,015</w:t>
                  </w: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br/>
                    <w:t>0,1</w:t>
                  </w: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br/>
                    <w:t>0,04</w:t>
                  </w:r>
                </w:p>
              </w:tc>
            </w:tr>
            <w:tr w:rsidR="00E24862" w:rsidRPr="00CB2EA6" w:rsidTr="00863C38">
              <w:tc>
                <w:tcPr>
                  <w:tcW w:w="3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E12733">
                  <w:pPr>
                    <w:spacing w:before="100" w:beforeAutospacing="1" w:after="100" w:afterAutospacing="1" w:line="214" w:lineRule="atLeast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34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Тангенс угла диэлектрических потерь при 90</w:t>
                  </w:r>
                  <w:proofErr w:type="gramStart"/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°С</w:t>
                  </w:r>
                  <w:proofErr w:type="gramEnd"/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, %, не более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0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 0,5</w:t>
                  </w:r>
                </w:p>
              </w:tc>
            </w:tr>
            <w:tr w:rsidR="00E24862" w:rsidRPr="00CB2EA6" w:rsidTr="00863C38"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E12733">
                  <w:pPr>
                    <w:spacing w:before="100" w:beforeAutospacing="1" w:after="100" w:afterAutospacing="1" w:line="214" w:lineRule="atLeast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34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Плотность при 20</w:t>
                  </w:r>
                  <w:proofErr w:type="gramStart"/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°С</w:t>
                  </w:r>
                  <w:proofErr w:type="gramEnd"/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, кг/м</w:t>
                  </w:r>
                  <w:r w:rsidRPr="00CB2EA6">
                    <w:rPr>
                      <w:color w:val="535353"/>
                      <w:sz w:val="22"/>
                      <w:szCs w:val="22"/>
                      <w:vertAlign w:val="superscript"/>
                      <w:lang w:eastAsia="ru-RU"/>
                    </w:rPr>
                    <w:t>3</w:t>
                  </w: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, не более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CB2EA6" w:rsidRDefault="00E24862" w:rsidP="00863C38">
                  <w:pPr>
                    <w:spacing w:before="100" w:beforeAutospacing="1" w:after="100" w:afterAutospacing="1" w:line="214" w:lineRule="atLeast"/>
                    <w:ind w:firstLine="0"/>
                    <w:jc w:val="center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CB2EA6">
                    <w:rPr>
                      <w:color w:val="535353"/>
                      <w:sz w:val="22"/>
                      <w:szCs w:val="22"/>
                      <w:lang w:eastAsia="ru-RU"/>
                    </w:rPr>
                    <w:t>895 </w:t>
                  </w:r>
                </w:p>
              </w:tc>
            </w:tr>
            <w:tr w:rsidR="00E24862" w:rsidRPr="00CB2EA6" w:rsidTr="00863C38"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BD5020" w:rsidRDefault="00E24862" w:rsidP="00E12733">
                  <w:pPr>
                    <w:spacing w:before="100" w:beforeAutospacing="1" w:after="100" w:afterAutospacing="1" w:line="214" w:lineRule="atLeast"/>
                    <w:jc w:val="center"/>
                    <w:rPr>
                      <w:color w:val="535353"/>
                      <w:lang w:eastAsia="ru-RU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BD5020" w:rsidRDefault="00E24862" w:rsidP="00863C38">
                  <w:pPr>
                    <w:spacing w:before="100" w:beforeAutospacing="1" w:after="100" w:afterAutospacing="1" w:line="214" w:lineRule="atLeast"/>
                    <w:ind w:firstLine="34"/>
                    <w:rPr>
                      <w:color w:val="535353"/>
                      <w:sz w:val="22"/>
                      <w:szCs w:val="22"/>
                      <w:lang w:eastAsia="ru-RU"/>
                    </w:rPr>
                  </w:pPr>
                  <w:r w:rsidRPr="00BD5020">
                    <w:rPr>
                      <w:color w:val="555555"/>
                      <w:sz w:val="22"/>
                      <w:szCs w:val="22"/>
                    </w:rPr>
                    <w:t xml:space="preserve">Содержание </w:t>
                  </w:r>
                  <w:proofErr w:type="spellStart"/>
                  <w:r w:rsidRPr="00BD5020">
                    <w:rPr>
                      <w:color w:val="555555"/>
                      <w:sz w:val="22"/>
                      <w:szCs w:val="22"/>
                    </w:rPr>
                    <w:t>ионола</w:t>
                  </w:r>
                  <w:proofErr w:type="spellEnd"/>
                  <w:r w:rsidRPr="00BD5020">
                    <w:rPr>
                      <w:color w:val="555555"/>
                      <w:sz w:val="22"/>
                      <w:szCs w:val="22"/>
                    </w:rPr>
                    <w:t xml:space="preserve"> (АГИДОЛ-1), %,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BD5020" w:rsidRDefault="00E24862" w:rsidP="00863C38">
                  <w:pPr>
                    <w:spacing w:before="100" w:beforeAutospacing="1" w:after="100" w:afterAutospacing="1" w:line="214" w:lineRule="atLeast"/>
                    <w:ind w:firstLine="0"/>
                    <w:jc w:val="center"/>
                    <w:rPr>
                      <w:color w:val="535353"/>
                      <w:lang w:eastAsia="ru-RU"/>
                    </w:rPr>
                  </w:pPr>
                  <w:r w:rsidRPr="00BD5020">
                    <w:rPr>
                      <w:color w:val="555555"/>
                      <w:sz w:val="22"/>
                      <w:szCs w:val="22"/>
                    </w:rPr>
                    <w:t>не менее</w:t>
                  </w:r>
                  <w:r w:rsidR="00863C38">
                    <w:rPr>
                      <w:color w:val="555555"/>
                      <w:sz w:val="22"/>
                      <w:szCs w:val="22"/>
                    </w:rPr>
                    <w:t xml:space="preserve"> </w:t>
                  </w:r>
                  <w:r w:rsidRPr="00BD5020">
                    <w:rPr>
                      <w:color w:val="555555"/>
                      <w:sz w:val="22"/>
                      <w:szCs w:val="22"/>
                    </w:rPr>
                    <w:t>0,2</w:t>
                  </w:r>
                </w:p>
              </w:tc>
            </w:tr>
            <w:tr w:rsidR="00E24862" w:rsidRPr="00CB2EA6" w:rsidTr="00863C38"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BD5020" w:rsidRDefault="00E24862" w:rsidP="00E12733">
                  <w:pPr>
                    <w:spacing w:before="100" w:beforeAutospacing="1" w:after="100" w:afterAutospacing="1" w:line="214" w:lineRule="atLeast"/>
                    <w:jc w:val="center"/>
                    <w:rPr>
                      <w:color w:val="535353"/>
                      <w:lang w:eastAsia="ru-RU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BD5020" w:rsidRDefault="00E24862" w:rsidP="00863C38">
                  <w:pPr>
                    <w:spacing w:before="100" w:beforeAutospacing="1" w:after="100" w:afterAutospacing="1" w:line="214" w:lineRule="atLeast"/>
                    <w:ind w:firstLine="34"/>
                    <w:rPr>
                      <w:color w:val="555555"/>
                      <w:sz w:val="22"/>
                      <w:szCs w:val="22"/>
                    </w:rPr>
                  </w:pPr>
                  <w:r w:rsidRPr="00BD5020">
                    <w:rPr>
                      <w:color w:val="555555"/>
                      <w:sz w:val="22"/>
                      <w:szCs w:val="22"/>
                      <w:shd w:val="clear" w:color="auto" w:fill="FFFFFF"/>
                    </w:rPr>
                    <w:t>Содержание серы, %, не более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4862" w:rsidRPr="00BD5020" w:rsidRDefault="00E24862" w:rsidP="00863C38">
                  <w:pPr>
                    <w:spacing w:before="100" w:beforeAutospacing="1" w:after="100" w:afterAutospacing="1" w:line="214" w:lineRule="atLeast"/>
                    <w:ind w:firstLine="0"/>
                    <w:jc w:val="center"/>
                    <w:rPr>
                      <w:color w:val="555555"/>
                      <w:sz w:val="22"/>
                      <w:szCs w:val="22"/>
                    </w:rPr>
                  </w:pPr>
                  <w:r w:rsidRPr="00BD5020">
                    <w:rPr>
                      <w:color w:val="555555"/>
                      <w:sz w:val="22"/>
                      <w:szCs w:val="22"/>
                      <w:shd w:val="clear" w:color="auto" w:fill="FFFFFF"/>
                    </w:rPr>
                    <w:t>Отсутствие</w:t>
                  </w:r>
                </w:p>
              </w:tc>
            </w:tr>
          </w:tbl>
          <w:p w:rsidR="004F4069" w:rsidRPr="004061F1" w:rsidRDefault="004F4069" w:rsidP="009542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C8" w:rsidRPr="001D67C8" w:rsidRDefault="001D67C8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7C8" w:rsidRDefault="00052862" w:rsidP="00DD441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bookmarkEnd w:id="0"/>
      <w:tr w:rsidR="007E4B30" w:rsidTr="00981A14">
        <w:trPr>
          <w:trHeight w:val="33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0" w:rsidRDefault="007E4B30">
            <w:pPr>
              <w:ind w:firstLine="0"/>
              <w:jc w:val="right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30" w:rsidRDefault="00052862">
            <w:pPr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4B30" w:rsidRPr="003562E2" w:rsidRDefault="0005286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32339" w:rsidTr="00981A14">
        <w:trPr>
          <w:trHeight w:val="188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Default="00032339" w:rsidP="00A856C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Возможность предложения аналогов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Pr="00052862" w:rsidRDefault="00032339" w:rsidP="00A856C4">
            <w:pPr>
              <w:ind w:firstLine="0"/>
              <w:jc w:val="left"/>
              <w:rPr>
                <w:b/>
              </w:rPr>
            </w:pPr>
            <w:r w:rsidRPr="00052862">
              <w:rPr>
                <w:b/>
              </w:rPr>
              <w:t>нет</w:t>
            </w:r>
          </w:p>
        </w:tc>
      </w:tr>
      <w:tr w:rsidR="00032339" w:rsidTr="00981A14">
        <w:trPr>
          <w:trHeight w:val="73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Default="00032339">
            <w:pPr>
              <w:ind w:firstLine="0"/>
            </w:pPr>
            <w:r>
              <w:rPr>
                <w:b/>
                <w:sz w:val="22"/>
                <w:szCs w:val="22"/>
              </w:rPr>
              <w:t xml:space="preserve">Сроки и периодичность поставки </w:t>
            </w:r>
          </w:p>
        </w:tc>
      </w:tr>
      <w:tr w:rsidR="00032339" w:rsidTr="00981A14">
        <w:trPr>
          <w:trHeight w:val="188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Pr="00226DD0" w:rsidRDefault="00156D9F" w:rsidP="00512FF0">
            <w:pPr>
              <w:ind w:firstLine="0"/>
              <w:rPr>
                <w:highlight w:val="green"/>
              </w:rPr>
            </w:pPr>
            <w:r w:rsidRPr="00913341">
              <w:rPr>
                <w:sz w:val="22"/>
                <w:szCs w:val="22"/>
              </w:rPr>
              <w:t>Партиями по заявке Покупателя</w:t>
            </w:r>
            <w:r w:rsidR="00410225">
              <w:rPr>
                <w:sz w:val="22"/>
                <w:szCs w:val="22"/>
              </w:rPr>
              <w:t xml:space="preserve"> в течение 2-х</w:t>
            </w:r>
            <w:r w:rsidR="009A4FE0">
              <w:rPr>
                <w:sz w:val="22"/>
                <w:szCs w:val="22"/>
              </w:rPr>
              <w:t xml:space="preserve"> </w:t>
            </w:r>
            <w:r w:rsidR="00410225">
              <w:rPr>
                <w:sz w:val="22"/>
                <w:szCs w:val="22"/>
              </w:rPr>
              <w:t>(двух) дней</w:t>
            </w:r>
          </w:p>
        </w:tc>
      </w:tr>
      <w:tr w:rsidR="00032339" w:rsidTr="00981A14">
        <w:trPr>
          <w:trHeight w:val="188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Default="00032339">
            <w:pPr>
              <w:ind w:firstLine="0"/>
            </w:pPr>
            <w:r>
              <w:rPr>
                <w:b/>
                <w:sz w:val="22"/>
                <w:szCs w:val="22"/>
              </w:rPr>
              <w:t>Форма и сроки оплаты</w:t>
            </w:r>
          </w:p>
        </w:tc>
      </w:tr>
      <w:tr w:rsidR="00032339" w:rsidTr="00981A14">
        <w:trPr>
          <w:trHeight w:val="188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Default="00032339" w:rsidP="00156D9F">
            <w:pPr>
              <w:widowControl w:val="0"/>
              <w:tabs>
                <w:tab w:val="left" w:pos="0"/>
              </w:tabs>
              <w:ind w:left="34" w:firstLine="0"/>
            </w:pPr>
            <w:r>
              <w:rPr>
                <w:b/>
                <w:sz w:val="24"/>
                <w:szCs w:val="24"/>
              </w:rPr>
              <w:t>Расчеты за товар</w:t>
            </w:r>
            <w:r>
              <w:rPr>
                <w:sz w:val="24"/>
                <w:szCs w:val="24"/>
              </w:rPr>
              <w:t xml:space="preserve"> производятся между Поставщиком и Покупателем путем перечисления Покупателем денежных средств на расчетный счет Поставщика </w:t>
            </w:r>
            <w:r w:rsidRPr="00025E50">
              <w:rPr>
                <w:sz w:val="24"/>
                <w:szCs w:val="24"/>
              </w:rPr>
              <w:t xml:space="preserve">в течение </w:t>
            </w:r>
            <w:r w:rsidR="00156D9F">
              <w:rPr>
                <w:sz w:val="24"/>
                <w:szCs w:val="24"/>
              </w:rPr>
              <w:t>45</w:t>
            </w:r>
            <w:r w:rsidRPr="00025E50">
              <w:rPr>
                <w:sz w:val="24"/>
                <w:szCs w:val="24"/>
              </w:rPr>
              <w:t xml:space="preserve"> дней после ее получения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Грузополучателем на основании оригиналов первичных документов</w:t>
            </w:r>
            <w:r>
              <w:rPr>
                <w:sz w:val="22"/>
                <w:szCs w:val="22"/>
              </w:rPr>
              <w:t xml:space="preserve"> (счетов-фактур и накладных).</w:t>
            </w:r>
          </w:p>
        </w:tc>
      </w:tr>
      <w:tr w:rsidR="00032339" w:rsidTr="00981A14">
        <w:trPr>
          <w:trHeight w:val="188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Default="00032339">
            <w:pPr>
              <w:ind w:firstLine="0"/>
              <w:jc w:val="left"/>
            </w:pPr>
            <w:r>
              <w:rPr>
                <w:b/>
                <w:sz w:val="22"/>
                <w:szCs w:val="22"/>
              </w:rPr>
              <w:t xml:space="preserve">Качественные и функциональные характеристики закупаемой продукции </w:t>
            </w:r>
          </w:p>
        </w:tc>
      </w:tr>
      <w:tr w:rsidR="00032339" w:rsidTr="00981A14">
        <w:trPr>
          <w:trHeight w:val="26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Default="0003233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Default="00032339" w:rsidP="00B00A4B">
            <w:pPr>
              <w:ind w:firstLine="0"/>
              <w:jc w:val="left"/>
            </w:pPr>
            <w:r>
              <w:rPr>
                <w:sz w:val="22"/>
                <w:szCs w:val="22"/>
              </w:rPr>
              <w:t>Продукция должна быть новой, ранее не использованной.</w:t>
            </w:r>
          </w:p>
        </w:tc>
      </w:tr>
      <w:tr w:rsidR="00032339" w:rsidTr="00981A14">
        <w:trPr>
          <w:trHeight w:val="28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Default="0003233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862" w:rsidRPr="00052862" w:rsidRDefault="00032339" w:rsidP="00913341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Продукция должна иметь фирменную упаковку и товарный знак производителя</w:t>
            </w:r>
            <w:r w:rsidR="00913341">
              <w:rPr>
                <w:sz w:val="22"/>
                <w:szCs w:val="22"/>
              </w:rPr>
              <w:t>: ООО «</w:t>
            </w:r>
            <w:proofErr w:type="spellStart"/>
            <w:r w:rsidR="00913341">
              <w:rPr>
                <w:sz w:val="22"/>
                <w:szCs w:val="22"/>
              </w:rPr>
              <w:t>ЛЛК-Интернешнл</w:t>
            </w:r>
            <w:proofErr w:type="spellEnd"/>
            <w:r w:rsidR="00913341">
              <w:rPr>
                <w:sz w:val="22"/>
                <w:szCs w:val="22"/>
              </w:rPr>
              <w:t>», 119180, г. Москва.</w:t>
            </w:r>
          </w:p>
        </w:tc>
      </w:tr>
      <w:tr w:rsidR="00032339" w:rsidTr="00981A14">
        <w:trPr>
          <w:trHeight w:val="241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Default="00032339" w:rsidP="00226DD0">
            <w:pPr>
              <w:ind w:firstLine="0"/>
              <w:jc w:val="left"/>
            </w:pPr>
            <w:r>
              <w:rPr>
                <w:b/>
                <w:sz w:val="22"/>
                <w:szCs w:val="22"/>
              </w:rPr>
              <w:t>Место поставки продукции</w:t>
            </w:r>
            <w:r>
              <w:rPr>
                <w:sz w:val="22"/>
                <w:szCs w:val="22"/>
              </w:rPr>
              <w:t xml:space="preserve"> – 644050, г. Омск, проспект Мира, 5 «б»</w:t>
            </w:r>
          </w:p>
        </w:tc>
      </w:tr>
      <w:tr w:rsidR="00032339" w:rsidTr="00981A14">
        <w:trPr>
          <w:trHeight w:val="241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Default="00032339">
            <w:pPr>
              <w:ind w:firstLine="0"/>
              <w:jc w:val="left"/>
            </w:pPr>
            <w:r>
              <w:rPr>
                <w:b/>
                <w:sz w:val="22"/>
                <w:szCs w:val="22"/>
              </w:rPr>
              <w:t>Способ  поставки продукции</w:t>
            </w:r>
            <w:r>
              <w:rPr>
                <w:sz w:val="22"/>
                <w:szCs w:val="22"/>
              </w:rPr>
              <w:t xml:space="preserve"> - любой</w:t>
            </w:r>
          </w:p>
        </w:tc>
      </w:tr>
      <w:tr w:rsidR="00032339" w:rsidTr="00981A14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Default="00032339">
            <w:pPr>
              <w:ind w:firstLine="0"/>
            </w:pPr>
            <w:r>
              <w:rPr>
                <w:b/>
                <w:sz w:val="22"/>
                <w:szCs w:val="22"/>
              </w:rPr>
              <w:t>Стандарт или техническое задание на продукцию</w:t>
            </w:r>
          </w:p>
        </w:tc>
      </w:tr>
      <w:tr w:rsidR="00032339" w:rsidTr="00981A14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Default="00032339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Pr="00156D9F" w:rsidRDefault="00032339" w:rsidP="00152187">
            <w:pPr>
              <w:ind w:firstLine="0"/>
            </w:pPr>
            <w:r w:rsidRPr="00156D9F">
              <w:rPr>
                <w:sz w:val="24"/>
                <w:szCs w:val="24"/>
              </w:rPr>
              <w:t xml:space="preserve">Продукция должна соответствовать требованиям </w:t>
            </w:r>
            <w:r w:rsidR="00156D9F" w:rsidRPr="00156D9F">
              <w:rPr>
                <w:b/>
                <w:color w:val="000000"/>
                <w:sz w:val="24"/>
                <w:szCs w:val="24"/>
              </w:rPr>
              <w:t>ТУ 38.401-58-177-96</w:t>
            </w:r>
            <w:r w:rsidR="00156D9F" w:rsidRPr="00156D9F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</w:tc>
      </w:tr>
      <w:tr w:rsidR="00032339" w:rsidTr="00981A14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Pr="00922B69" w:rsidRDefault="00032339" w:rsidP="00922B69">
            <w:pPr>
              <w:ind w:firstLine="0"/>
            </w:pPr>
            <w:r w:rsidRPr="00922B69">
              <w:rPr>
                <w:b/>
                <w:sz w:val="22"/>
                <w:szCs w:val="22"/>
              </w:rPr>
              <w:t>Прочие требования</w:t>
            </w:r>
            <w:r w:rsidRPr="00922B69">
              <w:rPr>
                <w:b/>
                <w:sz w:val="24"/>
                <w:szCs w:val="24"/>
              </w:rPr>
              <w:t>, перечень требуемых документов в составе коммерческого предложения</w:t>
            </w:r>
          </w:p>
        </w:tc>
      </w:tr>
      <w:tr w:rsidR="00032339" w:rsidTr="00981A14">
        <w:trPr>
          <w:trHeight w:val="2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Default="0003233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Pr="00922B69" w:rsidRDefault="00032339" w:rsidP="00226DD0">
            <w:pPr>
              <w:ind w:firstLine="0"/>
            </w:pPr>
            <w:r w:rsidRPr="00922B69">
              <w:rPr>
                <w:sz w:val="22"/>
                <w:szCs w:val="22"/>
              </w:rPr>
              <w:t>Техническое соответствие предлагаемой продукции требованиям настоящего технического задания.</w:t>
            </w:r>
          </w:p>
        </w:tc>
      </w:tr>
      <w:tr w:rsidR="00032339" w:rsidTr="00981A14">
        <w:trPr>
          <w:trHeight w:val="2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Default="00032339" w:rsidP="0002547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Pr="00922B69" w:rsidRDefault="00032339" w:rsidP="00226DD0">
            <w:pPr>
              <w:ind w:firstLine="0"/>
              <w:rPr>
                <w:sz w:val="22"/>
                <w:szCs w:val="22"/>
              </w:rPr>
            </w:pPr>
            <w:r w:rsidRPr="00226DD0">
              <w:rPr>
                <w:sz w:val="22"/>
                <w:szCs w:val="22"/>
              </w:rPr>
              <w:t>Стоимость, указанная в коммерческом предложении включает общую стоимость всех товаров, а также стоимость выполнения сопутствующих работ (оказания услуг), связанных с поставкой товаров.</w:t>
            </w:r>
          </w:p>
        </w:tc>
      </w:tr>
      <w:tr w:rsidR="00032339" w:rsidTr="00981A14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Default="00032339" w:rsidP="0002547D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339" w:rsidRPr="00156D9F" w:rsidRDefault="00032339" w:rsidP="00560ABE">
            <w:pPr>
              <w:ind w:firstLine="0"/>
            </w:pPr>
            <w:r w:rsidRPr="00156D9F">
              <w:rPr>
                <w:sz w:val="22"/>
                <w:szCs w:val="22"/>
              </w:rPr>
              <w:t>Копия сертификата соответствия на предлагаемую продукцию.</w:t>
            </w:r>
          </w:p>
        </w:tc>
      </w:tr>
      <w:tr w:rsidR="00913341" w:rsidTr="00981A14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41" w:rsidRDefault="00913341" w:rsidP="0002547D">
            <w:pPr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41" w:rsidRPr="00156D9F" w:rsidRDefault="00913341" w:rsidP="00560A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Емкость тары</w:t>
            </w:r>
            <w:r w:rsidR="009A4F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бочка 216,5 литров.</w:t>
            </w:r>
          </w:p>
        </w:tc>
      </w:tr>
    </w:tbl>
    <w:p w:rsidR="00B30B85" w:rsidRDefault="00B30B85" w:rsidP="00025E50">
      <w:pPr>
        <w:rPr>
          <w:sz w:val="22"/>
          <w:szCs w:val="22"/>
        </w:rPr>
      </w:pPr>
    </w:p>
    <w:p w:rsidR="00DB1E61" w:rsidRDefault="00DB1E61" w:rsidP="00025E50">
      <w:pPr>
        <w:rPr>
          <w:sz w:val="22"/>
          <w:szCs w:val="22"/>
        </w:rPr>
      </w:pPr>
    </w:p>
    <w:p w:rsidR="00DB1E61" w:rsidRDefault="00DB1E61" w:rsidP="00025E50">
      <w:pPr>
        <w:rPr>
          <w:sz w:val="22"/>
          <w:szCs w:val="22"/>
        </w:rPr>
      </w:pPr>
    </w:p>
    <w:p w:rsidR="00791532" w:rsidRDefault="00791532" w:rsidP="00025E50">
      <w:pPr>
        <w:rPr>
          <w:sz w:val="22"/>
          <w:szCs w:val="22"/>
        </w:rPr>
      </w:pPr>
    </w:p>
    <w:p w:rsidR="00677200" w:rsidRPr="003136EE" w:rsidRDefault="00156D9F" w:rsidP="00025E50">
      <w:r>
        <w:rPr>
          <w:sz w:val="22"/>
          <w:szCs w:val="22"/>
        </w:rPr>
        <w:t>Ведущий специалист СОП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Булдаков В.Г.</w:t>
      </w:r>
    </w:p>
    <w:sectPr w:rsidR="00677200" w:rsidRPr="003136EE" w:rsidSect="006A3DA6">
      <w:pgSz w:w="11906" w:h="16838"/>
      <w:pgMar w:top="394" w:right="567" w:bottom="709" w:left="567" w:header="284" w:footer="720" w:gutter="0"/>
      <w:cols w:space="720"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D4" w:rsidRDefault="004209D4">
      <w:r>
        <w:separator/>
      </w:r>
    </w:p>
  </w:endnote>
  <w:endnote w:type="continuationSeparator" w:id="0">
    <w:p w:rsidR="004209D4" w:rsidRDefault="0042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D4" w:rsidRDefault="004209D4">
      <w:r>
        <w:separator/>
      </w:r>
    </w:p>
  </w:footnote>
  <w:footnote w:type="continuationSeparator" w:id="0">
    <w:p w:rsidR="004209D4" w:rsidRDefault="00420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6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014" w:hanging="360"/>
      </w:p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6689"/>
    <w:rsid w:val="00001ABB"/>
    <w:rsid w:val="00015680"/>
    <w:rsid w:val="0002547D"/>
    <w:rsid w:val="00025E50"/>
    <w:rsid w:val="00032339"/>
    <w:rsid w:val="00052862"/>
    <w:rsid w:val="00063654"/>
    <w:rsid w:val="00067E05"/>
    <w:rsid w:val="00080AF5"/>
    <w:rsid w:val="00084074"/>
    <w:rsid w:val="000A3D15"/>
    <w:rsid w:val="000A563A"/>
    <w:rsid w:val="000E590D"/>
    <w:rsid w:val="001158CD"/>
    <w:rsid w:val="00152187"/>
    <w:rsid w:val="00156D9F"/>
    <w:rsid w:val="00163695"/>
    <w:rsid w:val="00191D27"/>
    <w:rsid w:val="001C2BD9"/>
    <w:rsid w:val="001C53FF"/>
    <w:rsid w:val="001C725A"/>
    <w:rsid w:val="001D67C8"/>
    <w:rsid w:val="00226DD0"/>
    <w:rsid w:val="00245D9A"/>
    <w:rsid w:val="0026568A"/>
    <w:rsid w:val="00276689"/>
    <w:rsid w:val="002C612C"/>
    <w:rsid w:val="00304B5A"/>
    <w:rsid w:val="003136EE"/>
    <w:rsid w:val="00327C8A"/>
    <w:rsid w:val="003420A9"/>
    <w:rsid w:val="00344797"/>
    <w:rsid w:val="00353000"/>
    <w:rsid w:val="003562E2"/>
    <w:rsid w:val="0038664F"/>
    <w:rsid w:val="003D1A4A"/>
    <w:rsid w:val="003F6E85"/>
    <w:rsid w:val="004061F1"/>
    <w:rsid w:val="00410225"/>
    <w:rsid w:val="00417D34"/>
    <w:rsid w:val="004209D4"/>
    <w:rsid w:val="00465431"/>
    <w:rsid w:val="004C0608"/>
    <w:rsid w:val="004C1537"/>
    <w:rsid w:val="004F4069"/>
    <w:rsid w:val="00512FF0"/>
    <w:rsid w:val="00560ABE"/>
    <w:rsid w:val="00583926"/>
    <w:rsid w:val="005843C1"/>
    <w:rsid w:val="005A2CA3"/>
    <w:rsid w:val="005A3237"/>
    <w:rsid w:val="005C054C"/>
    <w:rsid w:val="005E7D22"/>
    <w:rsid w:val="00613FA4"/>
    <w:rsid w:val="00632FC4"/>
    <w:rsid w:val="00677200"/>
    <w:rsid w:val="006A3DA6"/>
    <w:rsid w:val="006B6E05"/>
    <w:rsid w:val="006D3FEF"/>
    <w:rsid w:val="006F1847"/>
    <w:rsid w:val="006F785A"/>
    <w:rsid w:val="007001BC"/>
    <w:rsid w:val="0070230D"/>
    <w:rsid w:val="007531DC"/>
    <w:rsid w:val="0075729C"/>
    <w:rsid w:val="00787886"/>
    <w:rsid w:val="00791532"/>
    <w:rsid w:val="007E4B30"/>
    <w:rsid w:val="007E523C"/>
    <w:rsid w:val="007E545A"/>
    <w:rsid w:val="0084338A"/>
    <w:rsid w:val="00843DFA"/>
    <w:rsid w:val="00863C38"/>
    <w:rsid w:val="00892F10"/>
    <w:rsid w:val="008C0EC3"/>
    <w:rsid w:val="009065B8"/>
    <w:rsid w:val="00913341"/>
    <w:rsid w:val="00922B69"/>
    <w:rsid w:val="0092678E"/>
    <w:rsid w:val="0094021A"/>
    <w:rsid w:val="009542FB"/>
    <w:rsid w:val="00981A14"/>
    <w:rsid w:val="009A18D3"/>
    <w:rsid w:val="009A4FE0"/>
    <w:rsid w:val="009C075F"/>
    <w:rsid w:val="00A25DDB"/>
    <w:rsid w:val="00A4001C"/>
    <w:rsid w:val="00A66BA9"/>
    <w:rsid w:val="00A76ECD"/>
    <w:rsid w:val="00A856C4"/>
    <w:rsid w:val="00AA34D7"/>
    <w:rsid w:val="00AB616D"/>
    <w:rsid w:val="00AE2A04"/>
    <w:rsid w:val="00AF469B"/>
    <w:rsid w:val="00B00A4B"/>
    <w:rsid w:val="00B12ECC"/>
    <w:rsid w:val="00B13CE3"/>
    <w:rsid w:val="00B30B85"/>
    <w:rsid w:val="00B326F9"/>
    <w:rsid w:val="00B33C60"/>
    <w:rsid w:val="00B933C1"/>
    <w:rsid w:val="00B933E4"/>
    <w:rsid w:val="00BE2EA5"/>
    <w:rsid w:val="00C00EB1"/>
    <w:rsid w:val="00C11194"/>
    <w:rsid w:val="00C2608A"/>
    <w:rsid w:val="00C429E1"/>
    <w:rsid w:val="00C467B0"/>
    <w:rsid w:val="00C93DB4"/>
    <w:rsid w:val="00CE3CC1"/>
    <w:rsid w:val="00D14308"/>
    <w:rsid w:val="00D23C1C"/>
    <w:rsid w:val="00D323DE"/>
    <w:rsid w:val="00D374A3"/>
    <w:rsid w:val="00D45452"/>
    <w:rsid w:val="00D60DBE"/>
    <w:rsid w:val="00DA658E"/>
    <w:rsid w:val="00DB1E61"/>
    <w:rsid w:val="00DD441B"/>
    <w:rsid w:val="00DD6CEF"/>
    <w:rsid w:val="00DE2A17"/>
    <w:rsid w:val="00DF4918"/>
    <w:rsid w:val="00DF76AE"/>
    <w:rsid w:val="00E24862"/>
    <w:rsid w:val="00E2597E"/>
    <w:rsid w:val="00E50D8A"/>
    <w:rsid w:val="00E70BEF"/>
    <w:rsid w:val="00E8225E"/>
    <w:rsid w:val="00E84611"/>
    <w:rsid w:val="00EB0DB3"/>
    <w:rsid w:val="00EC34C9"/>
    <w:rsid w:val="00EE1242"/>
    <w:rsid w:val="00F405E9"/>
    <w:rsid w:val="00F652C9"/>
    <w:rsid w:val="00F8114E"/>
    <w:rsid w:val="00F95A51"/>
    <w:rsid w:val="00FA7256"/>
    <w:rsid w:val="00FC1500"/>
    <w:rsid w:val="00FE0D0B"/>
    <w:rsid w:val="00FE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500"/>
    <w:pPr>
      <w:suppressAutoHyphens/>
      <w:ind w:firstLine="720"/>
      <w:jc w:val="both"/>
    </w:pPr>
    <w:rPr>
      <w:kern w:val="1"/>
      <w:sz w:val="28"/>
      <w:szCs w:val="28"/>
      <w:lang w:eastAsia="ar-SA"/>
    </w:rPr>
  </w:style>
  <w:style w:type="paragraph" w:styleId="2">
    <w:name w:val="heading 2"/>
    <w:basedOn w:val="a"/>
    <w:qFormat/>
    <w:rsid w:val="00EC34C9"/>
    <w:pPr>
      <w:suppressAutoHyphens w:val="0"/>
      <w:spacing w:before="100" w:beforeAutospacing="1" w:after="100" w:afterAutospacing="1"/>
      <w:ind w:firstLine="0"/>
      <w:jc w:val="left"/>
      <w:outlineLvl w:val="1"/>
    </w:pPr>
    <w:rPr>
      <w:b/>
      <w:bCs/>
      <w:kern w:val="0"/>
      <w:sz w:val="36"/>
      <w:szCs w:val="3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286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C2BD9"/>
  </w:style>
  <w:style w:type="character" w:customStyle="1" w:styleId="a3">
    <w:name w:val="Верхний колонтитул Знак"/>
    <w:rsid w:val="001C2BD9"/>
    <w:rPr>
      <w:sz w:val="28"/>
      <w:szCs w:val="28"/>
    </w:rPr>
  </w:style>
  <w:style w:type="character" w:customStyle="1" w:styleId="a4">
    <w:name w:val="Нижний колонтитул Знак"/>
    <w:rsid w:val="001C2BD9"/>
    <w:rPr>
      <w:sz w:val="28"/>
      <w:szCs w:val="28"/>
    </w:rPr>
  </w:style>
  <w:style w:type="character" w:customStyle="1" w:styleId="a5">
    <w:name w:val="Текст выноски Знак"/>
    <w:rsid w:val="001C2BD9"/>
    <w:rPr>
      <w:rFonts w:ascii="Tahoma" w:hAnsi="Tahoma" w:cs="Tahoma"/>
      <w:sz w:val="16"/>
      <w:szCs w:val="16"/>
    </w:rPr>
  </w:style>
  <w:style w:type="character" w:styleId="a6">
    <w:name w:val="Hyperlink"/>
    <w:rsid w:val="001C2BD9"/>
    <w:rPr>
      <w:color w:val="0000FF"/>
      <w:u w:val="single"/>
    </w:rPr>
  </w:style>
  <w:style w:type="character" w:customStyle="1" w:styleId="20">
    <w:name w:val="Основной текст 2 Знак"/>
    <w:rsid w:val="001C2BD9"/>
    <w:rPr>
      <w:sz w:val="24"/>
    </w:rPr>
  </w:style>
  <w:style w:type="paragraph" w:customStyle="1" w:styleId="a7">
    <w:name w:val="Заголовок"/>
    <w:basedOn w:val="a"/>
    <w:next w:val="a8"/>
    <w:rsid w:val="001C2BD9"/>
    <w:pPr>
      <w:keepNext/>
      <w:spacing w:before="240" w:after="120"/>
    </w:pPr>
    <w:rPr>
      <w:rFonts w:ascii="Arial" w:eastAsia="Microsoft YaHei" w:hAnsi="Arial" w:cs="Mangal"/>
    </w:rPr>
  </w:style>
  <w:style w:type="paragraph" w:styleId="a8">
    <w:name w:val="Body Text"/>
    <w:basedOn w:val="a"/>
    <w:rsid w:val="001C2BD9"/>
    <w:pPr>
      <w:spacing w:after="120"/>
    </w:pPr>
  </w:style>
  <w:style w:type="paragraph" w:styleId="a9">
    <w:name w:val="List"/>
    <w:basedOn w:val="a8"/>
    <w:rsid w:val="001C2BD9"/>
    <w:rPr>
      <w:rFonts w:cs="Mangal"/>
    </w:rPr>
  </w:style>
  <w:style w:type="paragraph" w:customStyle="1" w:styleId="10">
    <w:name w:val="Название1"/>
    <w:basedOn w:val="a"/>
    <w:rsid w:val="001C2B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C2BD9"/>
    <w:pPr>
      <w:suppressLineNumbers/>
    </w:pPr>
    <w:rPr>
      <w:rFonts w:cs="Mangal"/>
    </w:rPr>
  </w:style>
  <w:style w:type="paragraph" w:styleId="aa">
    <w:name w:val="header"/>
    <w:basedOn w:val="a"/>
    <w:rsid w:val="001C2BD9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rsid w:val="001C2BD9"/>
    <w:pPr>
      <w:suppressLineNumbers/>
      <w:tabs>
        <w:tab w:val="center" w:pos="4677"/>
        <w:tab w:val="right" w:pos="9355"/>
      </w:tabs>
    </w:pPr>
  </w:style>
  <w:style w:type="paragraph" w:customStyle="1" w:styleId="12">
    <w:name w:val="Текст выноски1"/>
    <w:basedOn w:val="a"/>
    <w:rsid w:val="001C2BD9"/>
    <w:rPr>
      <w:rFonts w:ascii="Tahoma" w:hAnsi="Tahoma"/>
      <w:sz w:val="16"/>
      <w:szCs w:val="16"/>
    </w:rPr>
  </w:style>
  <w:style w:type="paragraph" w:customStyle="1" w:styleId="13">
    <w:name w:val="Абзац списка1"/>
    <w:basedOn w:val="a"/>
    <w:rsid w:val="001C2BD9"/>
    <w:pPr>
      <w:ind w:left="720" w:firstLine="0"/>
      <w:jc w:val="left"/>
    </w:pPr>
    <w:rPr>
      <w:sz w:val="20"/>
      <w:szCs w:val="20"/>
    </w:rPr>
  </w:style>
  <w:style w:type="paragraph" w:customStyle="1" w:styleId="21">
    <w:name w:val="Основной текст 21"/>
    <w:basedOn w:val="a"/>
    <w:rsid w:val="001C2BD9"/>
    <w:pPr>
      <w:widowControl w:val="0"/>
      <w:spacing w:line="320" w:lineRule="exact"/>
      <w:ind w:firstLine="0"/>
      <w:jc w:val="left"/>
    </w:pPr>
    <w:rPr>
      <w:sz w:val="24"/>
      <w:szCs w:val="20"/>
    </w:rPr>
  </w:style>
  <w:style w:type="paragraph" w:styleId="ac">
    <w:name w:val="Normal (Web)"/>
    <w:basedOn w:val="a"/>
    <w:uiPriority w:val="99"/>
    <w:rsid w:val="00EC34C9"/>
    <w:pPr>
      <w:suppressAutoHyphens w:val="0"/>
      <w:spacing w:before="100" w:beforeAutospacing="1" w:after="100" w:afterAutospacing="1"/>
      <w:ind w:firstLine="0"/>
      <w:jc w:val="left"/>
    </w:pPr>
    <w:rPr>
      <w:kern w:val="0"/>
      <w:sz w:val="24"/>
      <w:szCs w:val="24"/>
      <w:lang w:eastAsia="ru-RU"/>
    </w:rPr>
  </w:style>
  <w:style w:type="character" w:styleId="ad">
    <w:name w:val="Strong"/>
    <w:uiPriority w:val="22"/>
    <w:qFormat/>
    <w:rsid w:val="00FA7256"/>
    <w:rPr>
      <w:b/>
      <w:bCs/>
    </w:rPr>
  </w:style>
  <w:style w:type="character" w:customStyle="1" w:styleId="40">
    <w:name w:val="Заголовок 4 Знак"/>
    <w:basedOn w:val="a0"/>
    <w:link w:val="4"/>
    <w:semiHidden/>
    <w:rsid w:val="00052862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5A8B3-A089-4ABD-A692-9D90E2C0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IShakirov</dc:creator>
  <cp:lastModifiedBy>Заславская Кристина Валерьевна</cp:lastModifiedBy>
  <cp:revision>7</cp:revision>
  <cp:lastPrinted>2021-05-20T03:05:00Z</cp:lastPrinted>
  <dcterms:created xsi:type="dcterms:W3CDTF">2021-05-20T02:53:00Z</dcterms:created>
  <dcterms:modified xsi:type="dcterms:W3CDTF">2021-05-20T03:06:00Z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